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736D6" w14:textId="77777777" w:rsidR="000F2CE0" w:rsidRDefault="004B57EA">
      <w:pPr>
        <w:pStyle w:val="Title"/>
        <w:spacing w:before="75"/>
        <w:ind w:left="120"/>
      </w:pPr>
      <w:bookmarkStart w:id="0" w:name="Executive_Summary:_Work_of_the_IUPUI_Tas"/>
      <w:bookmarkEnd w:id="0"/>
      <w:r>
        <w:t>Executive</w:t>
      </w:r>
      <w:r>
        <w:rPr>
          <w:spacing w:val="-2"/>
        </w:rPr>
        <w:t xml:space="preserve"> Summary:</w:t>
      </w:r>
    </w:p>
    <w:p w14:paraId="0F6736D7" w14:textId="77777777" w:rsidR="000F2CE0" w:rsidRDefault="004B57EA">
      <w:pPr>
        <w:pStyle w:val="Title"/>
      </w:pPr>
      <w:r>
        <w:t>Work</w:t>
      </w:r>
      <w:r>
        <w:rPr>
          <w:spacing w:val="-2"/>
        </w:rPr>
        <w:t xml:space="preserve"> </w:t>
      </w:r>
      <w:r>
        <w:t>of</w:t>
      </w:r>
      <w:r>
        <w:rPr>
          <w:spacing w:val="-4"/>
        </w:rPr>
        <w:t xml:space="preserve"> </w:t>
      </w:r>
      <w:r>
        <w:t>the</w:t>
      </w:r>
      <w:r>
        <w:rPr>
          <w:spacing w:val="-1"/>
        </w:rPr>
        <w:t xml:space="preserve"> </w:t>
      </w:r>
      <w:r>
        <w:t>IUPUI</w:t>
      </w:r>
      <w:r>
        <w:rPr>
          <w:spacing w:val="-2"/>
        </w:rPr>
        <w:t xml:space="preserve"> </w:t>
      </w:r>
      <w:r>
        <w:t>Task</w:t>
      </w:r>
      <w:r>
        <w:rPr>
          <w:spacing w:val="-2"/>
        </w:rPr>
        <w:t xml:space="preserve"> </w:t>
      </w:r>
      <w:r>
        <w:t>Force</w:t>
      </w:r>
      <w:r>
        <w:rPr>
          <w:spacing w:val="-1"/>
        </w:rPr>
        <w:t xml:space="preserve"> </w:t>
      </w:r>
      <w:r>
        <w:t>on</w:t>
      </w:r>
      <w:r>
        <w:rPr>
          <w:spacing w:val="-3"/>
        </w:rPr>
        <w:t xml:space="preserve"> </w:t>
      </w:r>
      <w:r>
        <w:t>the</w:t>
      </w:r>
      <w:r>
        <w:rPr>
          <w:spacing w:val="-2"/>
        </w:rPr>
        <w:t xml:space="preserve"> </w:t>
      </w:r>
      <w:r>
        <w:t>Status</w:t>
      </w:r>
      <w:r>
        <w:rPr>
          <w:spacing w:val="-1"/>
        </w:rPr>
        <w:t xml:space="preserve"> </w:t>
      </w:r>
      <w:r>
        <w:t>of</w:t>
      </w:r>
      <w:r>
        <w:rPr>
          <w:spacing w:val="-4"/>
        </w:rPr>
        <w:t xml:space="preserve"> </w:t>
      </w:r>
      <w:r>
        <w:rPr>
          <w:spacing w:val="-2"/>
        </w:rPr>
        <w:t>Women</w:t>
      </w:r>
    </w:p>
    <w:p w14:paraId="0F6736D8" w14:textId="77777777" w:rsidR="000F2CE0" w:rsidRDefault="000F2CE0">
      <w:pPr>
        <w:pStyle w:val="BodyText"/>
        <w:spacing w:before="7"/>
        <w:rPr>
          <w:b/>
          <w:sz w:val="24"/>
        </w:rPr>
      </w:pPr>
    </w:p>
    <w:p w14:paraId="0F6736D9" w14:textId="77777777" w:rsidR="000F2CE0" w:rsidRDefault="004B57EA">
      <w:pPr>
        <w:pStyle w:val="BodyText"/>
        <w:ind w:left="120" w:right="166"/>
      </w:pPr>
      <w:r>
        <w:t>At the outset, the structure and work of the new IUPUI Office for Women and Commission on Women are being guided by the report of the IUPUI Task Force on the Status of Women. We owe a debt of gratitude to the task force</w:t>
      </w:r>
      <w:r>
        <w:rPr>
          <w:spacing w:val="-3"/>
        </w:rPr>
        <w:t xml:space="preserve"> </w:t>
      </w:r>
      <w:r>
        <w:t>members, who served from 1994 to 199</w:t>
      </w:r>
      <w:r>
        <w:t>6, especially</w:t>
      </w:r>
      <w:r>
        <w:rPr>
          <w:spacing w:val="-1"/>
        </w:rPr>
        <w:t xml:space="preserve"> </w:t>
      </w:r>
      <w:r>
        <w:t>to the chair Rebecca Porter, who brought the report to a conclusion and submitted the successful proposal</w:t>
      </w:r>
      <w:r>
        <w:rPr>
          <w:spacing w:val="-5"/>
        </w:rPr>
        <w:t xml:space="preserve"> </w:t>
      </w:r>
      <w:r>
        <w:t>for</w:t>
      </w:r>
      <w:r>
        <w:rPr>
          <w:spacing w:val="-3"/>
        </w:rPr>
        <w:t xml:space="preserve"> </w:t>
      </w:r>
      <w:r>
        <w:t>IU</w:t>
      </w:r>
      <w:r>
        <w:rPr>
          <w:spacing w:val="-4"/>
        </w:rPr>
        <w:t xml:space="preserve"> </w:t>
      </w:r>
      <w:r>
        <w:t>Strategic</w:t>
      </w:r>
      <w:r>
        <w:rPr>
          <w:spacing w:val="-3"/>
        </w:rPr>
        <w:t xml:space="preserve"> </w:t>
      </w:r>
      <w:r>
        <w:t>Directions</w:t>
      </w:r>
      <w:r>
        <w:rPr>
          <w:spacing w:val="-3"/>
        </w:rPr>
        <w:t xml:space="preserve"> </w:t>
      </w:r>
      <w:r>
        <w:t>Initiative</w:t>
      </w:r>
      <w:r>
        <w:rPr>
          <w:spacing w:val="-4"/>
        </w:rPr>
        <w:t xml:space="preserve"> </w:t>
      </w:r>
      <w:r>
        <w:t>funding</w:t>
      </w:r>
      <w:r>
        <w:rPr>
          <w:spacing w:val="-2"/>
        </w:rPr>
        <w:t xml:space="preserve"> </w:t>
      </w:r>
      <w:r>
        <w:t>that</w:t>
      </w:r>
      <w:r>
        <w:rPr>
          <w:spacing w:val="-4"/>
        </w:rPr>
        <w:t xml:space="preserve"> </w:t>
      </w:r>
      <w:r>
        <w:t>helped</w:t>
      </w:r>
      <w:r>
        <w:rPr>
          <w:spacing w:val="-4"/>
        </w:rPr>
        <w:t xml:space="preserve"> </w:t>
      </w:r>
      <w:r>
        <w:t>to</w:t>
      </w:r>
      <w:r>
        <w:rPr>
          <w:spacing w:val="-4"/>
        </w:rPr>
        <w:t xml:space="preserve"> </w:t>
      </w:r>
      <w:r>
        <w:t>create</w:t>
      </w:r>
      <w:r>
        <w:rPr>
          <w:spacing w:val="-2"/>
        </w:rPr>
        <w:t xml:space="preserve"> </w:t>
      </w:r>
      <w:r>
        <w:t>the</w:t>
      </w:r>
      <w:r>
        <w:rPr>
          <w:spacing w:val="-2"/>
        </w:rPr>
        <w:t xml:space="preserve"> </w:t>
      </w:r>
      <w:r>
        <w:t>Office</w:t>
      </w:r>
      <w:r>
        <w:rPr>
          <w:spacing w:val="-4"/>
        </w:rPr>
        <w:t xml:space="preserve"> </w:t>
      </w:r>
      <w:r>
        <w:t>for</w:t>
      </w:r>
      <w:r>
        <w:rPr>
          <w:spacing w:val="-7"/>
        </w:rPr>
        <w:t xml:space="preserve"> </w:t>
      </w:r>
      <w:r>
        <w:t>Women. The full text of the task force report is ava</w:t>
      </w:r>
      <w:r>
        <w:t>ilable.</w:t>
      </w:r>
    </w:p>
    <w:p w14:paraId="0F6736DA" w14:textId="77777777" w:rsidR="000F2CE0" w:rsidRDefault="000F2CE0">
      <w:pPr>
        <w:pStyle w:val="BodyText"/>
        <w:spacing w:before="2"/>
        <w:rPr>
          <w:sz w:val="24"/>
        </w:rPr>
      </w:pPr>
    </w:p>
    <w:p w14:paraId="0F6736DB" w14:textId="77777777" w:rsidR="000F2CE0" w:rsidRDefault="004B57EA">
      <w:pPr>
        <w:pStyle w:val="BodyText"/>
        <w:spacing w:before="1"/>
        <w:ind w:left="120" w:right="166"/>
      </w:pPr>
      <w:r>
        <w:t>The</w:t>
      </w:r>
      <w:r>
        <w:rPr>
          <w:spacing w:val="-4"/>
        </w:rPr>
        <w:t xml:space="preserve"> </w:t>
      </w:r>
      <w:r>
        <w:t>task</w:t>
      </w:r>
      <w:r>
        <w:rPr>
          <w:spacing w:val="-3"/>
        </w:rPr>
        <w:t xml:space="preserve"> </w:t>
      </w:r>
      <w:r>
        <w:t>force</w:t>
      </w:r>
      <w:r>
        <w:rPr>
          <w:spacing w:val="-4"/>
        </w:rPr>
        <w:t xml:space="preserve"> </w:t>
      </w:r>
      <w:r>
        <w:t>report</w:t>
      </w:r>
      <w:r>
        <w:rPr>
          <w:spacing w:val="-4"/>
        </w:rPr>
        <w:t xml:space="preserve"> </w:t>
      </w:r>
      <w:r>
        <w:t>presented</w:t>
      </w:r>
      <w:r>
        <w:rPr>
          <w:spacing w:val="-2"/>
        </w:rPr>
        <w:t xml:space="preserve"> </w:t>
      </w:r>
      <w:r>
        <w:t>the</w:t>
      </w:r>
      <w:r>
        <w:rPr>
          <w:spacing w:val="-4"/>
        </w:rPr>
        <w:t xml:space="preserve"> </w:t>
      </w:r>
      <w:r>
        <w:t>following</w:t>
      </w:r>
      <w:r>
        <w:rPr>
          <w:spacing w:val="-4"/>
        </w:rPr>
        <w:t xml:space="preserve"> </w:t>
      </w:r>
      <w:r>
        <w:t>Statement</w:t>
      </w:r>
      <w:r>
        <w:rPr>
          <w:spacing w:val="-4"/>
        </w:rPr>
        <w:t xml:space="preserve"> </w:t>
      </w:r>
      <w:r>
        <w:t>of</w:t>
      </w:r>
      <w:r>
        <w:rPr>
          <w:spacing w:val="-2"/>
        </w:rPr>
        <w:t xml:space="preserve"> </w:t>
      </w:r>
      <w:r>
        <w:t>the</w:t>
      </w:r>
      <w:r>
        <w:rPr>
          <w:spacing w:val="-2"/>
        </w:rPr>
        <w:t xml:space="preserve"> </w:t>
      </w:r>
      <w:r>
        <w:t>Problem,</w:t>
      </w:r>
      <w:r>
        <w:rPr>
          <w:spacing w:val="-4"/>
        </w:rPr>
        <w:t xml:space="preserve"> </w:t>
      </w:r>
      <w:r>
        <w:t>Call</w:t>
      </w:r>
      <w:r>
        <w:rPr>
          <w:spacing w:val="-5"/>
        </w:rPr>
        <w:t xml:space="preserve"> </w:t>
      </w:r>
      <w:r>
        <w:t>for</w:t>
      </w:r>
      <w:r>
        <w:rPr>
          <w:spacing w:val="-3"/>
        </w:rPr>
        <w:t xml:space="preserve"> </w:t>
      </w:r>
      <w:r>
        <w:t>Action,</w:t>
      </w:r>
      <w:r>
        <w:rPr>
          <w:spacing w:val="-4"/>
        </w:rPr>
        <w:t xml:space="preserve"> </w:t>
      </w:r>
      <w:r>
        <w:t xml:space="preserve">and </w:t>
      </w:r>
      <w:r>
        <w:rPr>
          <w:spacing w:val="-2"/>
        </w:rPr>
        <w:t>Goals:</w:t>
      </w:r>
    </w:p>
    <w:p w14:paraId="0F6736DC" w14:textId="77777777" w:rsidR="000F2CE0" w:rsidRDefault="000F2CE0">
      <w:pPr>
        <w:pStyle w:val="BodyText"/>
        <w:spacing w:before="5"/>
        <w:rPr>
          <w:sz w:val="24"/>
        </w:rPr>
      </w:pPr>
    </w:p>
    <w:p w14:paraId="0F6736DD" w14:textId="77777777" w:rsidR="000F2CE0" w:rsidRDefault="004B57EA">
      <w:pPr>
        <w:pStyle w:val="BodyText"/>
        <w:ind w:left="120"/>
      </w:pPr>
      <w:r>
        <w:t>Statement</w:t>
      </w:r>
      <w:r>
        <w:rPr>
          <w:spacing w:val="-7"/>
        </w:rPr>
        <w:t xml:space="preserve"> </w:t>
      </w:r>
      <w:r>
        <w:t>of</w:t>
      </w:r>
      <w:r>
        <w:rPr>
          <w:spacing w:val="-5"/>
        </w:rPr>
        <w:t xml:space="preserve"> </w:t>
      </w:r>
      <w:r>
        <w:t>the</w:t>
      </w:r>
      <w:r>
        <w:rPr>
          <w:spacing w:val="-6"/>
        </w:rPr>
        <w:t xml:space="preserve"> </w:t>
      </w:r>
      <w:r>
        <w:rPr>
          <w:spacing w:val="-2"/>
        </w:rPr>
        <w:t>Problem</w:t>
      </w:r>
    </w:p>
    <w:p w14:paraId="0F6736DE" w14:textId="77777777" w:rsidR="000F2CE0" w:rsidRDefault="000F2CE0">
      <w:pPr>
        <w:pStyle w:val="BodyText"/>
        <w:spacing w:before="1"/>
        <w:rPr>
          <w:sz w:val="24"/>
        </w:rPr>
      </w:pPr>
    </w:p>
    <w:p w14:paraId="0F6736DF" w14:textId="77777777" w:rsidR="000F2CE0" w:rsidRDefault="004B57EA">
      <w:pPr>
        <w:pStyle w:val="BodyText"/>
        <w:spacing w:line="242" w:lineRule="auto"/>
        <w:ind w:left="120" w:right="166"/>
      </w:pPr>
      <w:r>
        <w:rPr>
          <w:b/>
        </w:rPr>
        <w:t>"</w:t>
      </w:r>
      <w:r>
        <w:t>In spite of the official statements of commitment and the concern of central campus administration,</w:t>
      </w:r>
      <w:r>
        <w:rPr>
          <w:spacing w:val="-4"/>
        </w:rPr>
        <w:t xml:space="preserve"> </w:t>
      </w:r>
      <w:r>
        <w:t>IUPUI</w:t>
      </w:r>
      <w:r>
        <w:rPr>
          <w:spacing w:val="-2"/>
        </w:rPr>
        <w:t xml:space="preserve"> </w:t>
      </w:r>
      <w:r>
        <w:t>does</w:t>
      </w:r>
      <w:r>
        <w:rPr>
          <w:spacing w:val="-3"/>
        </w:rPr>
        <w:t xml:space="preserve"> </w:t>
      </w:r>
      <w:r>
        <w:t>not</w:t>
      </w:r>
      <w:r>
        <w:rPr>
          <w:spacing w:val="-4"/>
        </w:rPr>
        <w:t xml:space="preserve"> </w:t>
      </w:r>
      <w:r>
        <w:t>uniformly</w:t>
      </w:r>
      <w:r>
        <w:rPr>
          <w:spacing w:val="-10"/>
        </w:rPr>
        <w:t xml:space="preserve"> </w:t>
      </w:r>
      <w:r>
        <w:t>create</w:t>
      </w:r>
      <w:r>
        <w:rPr>
          <w:spacing w:val="-4"/>
        </w:rPr>
        <w:t xml:space="preserve"> </w:t>
      </w:r>
      <w:r>
        <w:t>and</w:t>
      </w:r>
      <w:r>
        <w:rPr>
          <w:spacing w:val="-4"/>
        </w:rPr>
        <w:t xml:space="preserve"> </w:t>
      </w:r>
      <w:r>
        <w:t>maintain</w:t>
      </w:r>
      <w:r>
        <w:rPr>
          <w:spacing w:val="-4"/>
        </w:rPr>
        <w:t xml:space="preserve"> </w:t>
      </w:r>
      <w:r>
        <w:t>a</w:t>
      </w:r>
      <w:r>
        <w:rPr>
          <w:spacing w:val="-2"/>
        </w:rPr>
        <w:t xml:space="preserve"> </w:t>
      </w:r>
      <w:r>
        <w:t>work</w:t>
      </w:r>
      <w:r>
        <w:rPr>
          <w:spacing w:val="-1"/>
        </w:rPr>
        <w:t xml:space="preserve"> </w:t>
      </w:r>
      <w:r>
        <w:t>and</w:t>
      </w:r>
      <w:r>
        <w:rPr>
          <w:spacing w:val="-4"/>
        </w:rPr>
        <w:t xml:space="preserve"> </w:t>
      </w:r>
      <w:r>
        <w:t>learning</w:t>
      </w:r>
      <w:r>
        <w:rPr>
          <w:spacing w:val="-2"/>
        </w:rPr>
        <w:t xml:space="preserve"> </w:t>
      </w:r>
      <w:r>
        <w:t xml:space="preserve">environment where diversity is </w:t>
      </w:r>
      <w:proofErr w:type="gramStart"/>
      <w:r>
        <w:t>valued</w:t>
      </w:r>
      <w:proofErr w:type="gramEnd"/>
      <w:r>
        <w:t xml:space="preserve"> and all members of our community can thrive."</w:t>
      </w:r>
    </w:p>
    <w:p w14:paraId="0F6736E0" w14:textId="77777777" w:rsidR="000F2CE0" w:rsidRDefault="000F2CE0">
      <w:pPr>
        <w:pStyle w:val="BodyText"/>
        <w:spacing w:before="10"/>
        <w:rPr>
          <w:sz w:val="23"/>
        </w:rPr>
      </w:pPr>
    </w:p>
    <w:p w14:paraId="0F6736E1" w14:textId="77777777" w:rsidR="000F2CE0" w:rsidRDefault="004B57EA">
      <w:pPr>
        <w:pStyle w:val="BodyText"/>
        <w:spacing w:before="1"/>
        <w:ind w:left="120"/>
      </w:pPr>
      <w:r>
        <w:t>Call</w:t>
      </w:r>
      <w:r>
        <w:rPr>
          <w:spacing w:val="-5"/>
        </w:rPr>
        <w:t xml:space="preserve"> </w:t>
      </w:r>
      <w:r>
        <w:t>f</w:t>
      </w:r>
      <w:r>
        <w:t>or</w:t>
      </w:r>
      <w:r>
        <w:rPr>
          <w:spacing w:val="-2"/>
        </w:rPr>
        <w:t xml:space="preserve"> </w:t>
      </w:r>
      <w:proofErr w:type="gramStart"/>
      <w:r>
        <w:rPr>
          <w:spacing w:val="-2"/>
        </w:rPr>
        <w:t>Action</w:t>
      </w:r>
      <w:proofErr w:type="gramEnd"/>
    </w:p>
    <w:p w14:paraId="0F6736E2" w14:textId="77777777" w:rsidR="000F2CE0" w:rsidRDefault="000F2CE0">
      <w:pPr>
        <w:pStyle w:val="BodyText"/>
        <w:spacing w:before="5"/>
        <w:rPr>
          <w:sz w:val="24"/>
        </w:rPr>
      </w:pPr>
    </w:p>
    <w:p w14:paraId="0F6736E3" w14:textId="77777777" w:rsidR="000F2CE0" w:rsidRDefault="004B57EA">
      <w:pPr>
        <w:pStyle w:val="BodyText"/>
        <w:ind w:left="119" w:right="139"/>
      </w:pPr>
      <w:r>
        <w:t>"IUPUI must expand the positive actions already in place in order to remove the barriers which limit</w:t>
      </w:r>
      <w:r>
        <w:rPr>
          <w:spacing w:val="-3"/>
        </w:rPr>
        <w:t xml:space="preserve"> </w:t>
      </w:r>
      <w:r>
        <w:t>or</w:t>
      </w:r>
      <w:r>
        <w:rPr>
          <w:spacing w:val="-2"/>
        </w:rPr>
        <w:t xml:space="preserve"> </w:t>
      </w:r>
      <w:r>
        <w:t>negatively</w:t>
      </w:r>
      <w:r>
        <w:rPr>
          <w:spacing w:val="-6"/>
        </w:rPr>
        <w:t xml:space="preserve"> </w:t>
      </w:r>
      <w:r>
        <w:t>impact</w:t>
      </w:r>
      <w:r>
        <w:rPr>
          <w:spacing w:val="-3"/>
        </w:rPr>
        <w:t xml:space="preserve"> </w:t>
      </w:r>
      <w:r>
        <w:t>on</w:t>
      </w:r>
      <w:r>
        <w:rPr>
          <w:spacing w:val="-1"/>
        </w:rPr>
        <w:t xml:space="preserve"> </w:t>
      </w:r>
      <w:r>
        <w:t>women’s</w:t>
      </w:r>
      <w:r>
        <w:rPr>
          <w:spacing w:val="-2"/>
        </w:rPr>
        <w:t xml:space="preserve"> </w:t>
      </w:r>
      <w:r>
        <w:t>recruitment,</w:t>
      </w:r>
      <w:r>
        <w:rPr>
          <w:spacing w:val="-3"/>
        </w:rPr>
        <w:t xml:space="preserve"> </w:t>
      </w:r>
      <w:r>
        <w:t>productivity</w:t>
      </w:r>
      <w:r>
        <w:rPr>
          <w:spacing w:val="-4"/>
        </w:rPr>
        <w:t xml:space="preserve"> </w:t>
      </w:r>
      <w:r>
        <w:t>and</w:t>
      </w:r>
      <w:r>
        <w:rPr>
          <w:spacing w:val="-1"/>
        </w:rPr>
        <w:t xml:space="preserve"> </w:t>
      </w:r>
      <w:r>
        <w:t>advancement</w:t>
      </w:r>
      <w:r>
        <w:rPr>
          <w:spacing w:val="-1"/>
        </w:rPr>
        <w:t xml:space="preserve"> </w:t>
      </w:r>
      <w:r>
        <w:t>on</w:t>
      </w:r>
      <w:r>
        <w:rPr>
          <w:spacing w:val="-3"/>
        </w:rPr>
        <w:t xml:space="preserve"> </w:t>
      </w:r>
      <w:r>
        <w:t>this</w:t>
      </w:r>
      <w:r>
        <w:rPr>
          <w:spacing w:val="-2"/>
        </w:rPr>
        <w:t xml:space="preserve"> </w:t>
      </w:r>
      <w:r>
        <w:t xml:space="preserve">campus. New programs, structures, and opportunities for women </w:t>
      </w:r>
      <w:r>
        <w:t>must be designed to enhance their productivity and advancement. It is not enough to develop mechanisms to describe the changes in diversity in our institution over time. IUPUI can become an institution with a work and learning environment where diversity i</w:t>
      </w:r>
      <w:r>
        <w:t>s valued and all members of our community</w:t>
      </w:r>
      <w:r>
        <w:rPr>
          <w:spacing w:val="-2"/>
        </w:rPr>
        <w:t xml:space="preserve"> </w:t>
      </w:r>
      <w:r>
        <w:t>can thrive, but the time for action is now. The funding provided by the Strategic Directions Charter Initiatives proposal and</w:t>
      </w:r>
      <w:r>
        <w:rPr>
          <w:spacing w:val="-4"/>
        </w:rPr>
        <w:t xml:space="preserve"> </w:t>
      </w:r>
      <w:r>
        <w:t>the</w:t>
      </w:r>
      <w:r>
        <w:rPr>
          <w:spacing w:val="-4"/>
        </w:rPr>
        <w:t xml:space="preserve"> </w:t>
      </w:r>
      <w:r>
        <w:t>funding</w:t>
      </w:r>
      <w:r>
        <w:rPr>
          <w:spacing w:val="-4"/>
        </w:rPr>
        <w:t xml:space="preserve"> </w:t>
      </w:r>
      <w:r>
        <w:t>provided</w:t>
      </w:r>
      <w:r>
        <w:rPr>
          <w:spacing w:val="-2"/>
        </w:rPr>
        <w:t xml:space="preserve"> </w:t>
      </w:r>
      <w:r>
        <w:t>through</w:t>
      </w:r>
      <w:r>
        <w:rPr>
          <w:spacing w:val="-4"/>
        </w:rPr>
        <w:t xml:space="preserve"> </w:t>
      </w:r>
      <w:r>
        <w:t>the</w:t>
      </w:r>
      <w:r>
        <w:rPr>
          <w:spacing w:val="-4"/>
        </w:rPr>
        <w:t xml:space="preserve"> </w:t>
      </w:r>
      <w:r>
        <w:t>IUPUI</w:t>
      </w:r>
      <w:r>
        <w:rPr>
          <w:spacing w:val="-4"/>
        </w:rPr>
        <w:t xml:space="preserve"> </w:t>
      </w:r>
      <w:r>
        <w:t>Office</w:t>
      </w:r>
      <w:r>
        <w:rPr>
          <w:spacing w:val="-4"/>
        </w:rPr>
        <w:t xml:space="preserve"> </w:t>
      </w:r>
      <w:r>
        <w:t>of</w:t>
      </w:r>
      <w:r>
        <w:rPr>
          <w:spacing w:val="-2"/>
        </w:rPr>
        <w:t xml:space="preserve"> </w:t>
      </w:r>
      <w:r>
        <w:t>the</w:t>
      </w:r>
      <w:r>
        <w:rPr>
          <w:spacing w:val="-4"/>
        </w:rPr>
        <w:t xml:space="preserve"> </w:t>
      </w:r>
      <w:r>
        <w:t>Dean</w:t>
      </w:r>
      <w:r>
        <w:rPr>
          <w:spacing w:val="-2"/>
        </w:rPr>
        <w:t xml:space="preserve"> </w:t>
      </w:r>
      <w:r>
        <w:t>of</w:t>
      </w:r>
      <w:r>
        <w:rPr>
          <w:spacing w:val="-2"/>
        </w:rPr>
        <w:t xml:space="preserve"> </w:t>
      </w:r>
      <w:r>
        <w:t>the</w:t>
      </w:r>
      <w:r>
        <w:rPr>
          <w:spacing w:val="-4"/>
        </w:rPr>
        <w:t xml:space="preserve"> </w:t>
      </w:r>
      <w:r>
        <w:t>Faculties</w:t>
      </w:r>
      <w:r>
        <w:rPr>
          <w:spacing w:val="-3"/>
        </w:rPr>
        <w:t xml:space="preserve"> </w:t>
      </w:r>
      <w:r>
        <w:t>establish</w:t>
      </w:r>
      <w:r>
        <w:rPr>
          <w:spacing w:val="-4"/>
        </w:rPr>
        <w:t xml:space="preserve"> </w:t>
      </w:r>
      <w:r>
        <w:t>the</w:t>
      </w:r>
      <w:r>
        <w:rPr>
          <w:spacing w:val="-4"/>
        </w:rPr>
        <w:t xml:space="preserve"> </w:t>
      </w:r>
      <w:r>
        <w:t xml:space="preserve">base for action. The success of the agenda will require the continued visible support of the IUPUI administration to achieve the full and equal partnership for all members of our campus </w:t>
      </w:r>
      <w:r>
        <w:rPr>
          <w:spacing w:val="-2"/>
        </w:rPr>
        <w:t>community."</w:t>
      </w:r>
    </w:p>
    <w:p w14:paraId="0F6736E4" w14:textId="77777777" w:rsidR="000F2CE0" w:rsidRDefault="000F2CE0">
      <w:pPr>
        <w:pStyle w:val="BodyText"/>
        <w:spacing w:before="2"/>
        <w:rPr>
          <w:sz w:val="24"/>
        </w:rPr>
      </w:pPr>
    </w:p>
    <w:p w14:paraId="0F6736E5" w14:textId="77777777" w:rsidR="000F2CE0" w:rsidRDefault="004B57EA">
      <w:pPr>
        <w:pStyle w:val="BodyText"/>
        <w:spacing w:before="1" w:line="532" w:lineRule="auto"/>
        <w:ind w:left="120" w:right="5935"/>
      </w:pPr>
      <w:r>
        <w:t>Goals</w:t>
      </w:r>
      <w:r>
        <w:rPr>
          <w:spacing w:val="-2"/>
        </w:rPr>
        <w:t xml:space="preserve"> </w:t>
      </w:r>
      <w:r>
        <w:t>Set</w:t>
      </w:r>
      <w:r>
        <w:rPr>
          <w:spacing w:val="-3"/>
        </w:rPr>
        <w:t xml:space="preserve"> </w:t>
      </w:r>
      <w:r>
        <w:t>by</w:t>
      </w:r>
      <w:r>
        <w:rPr>
          <w:spacing w:val="-6"/>
        </w:rPr>
        <w:t xml:space="preserve"> </w:t>
      </w:r>
      <w:r>
        <w:t>the</w:t>
      </w:r>
      <w:r>
        <w:rPr>
          <w:spacing w:val="-3"/>
        </w:rPr>
        <w:t xml:space="preserve"> </w:t>
      </w:r>
      <w:r>
        <w:t>Task Force "By</w:t>
      </w:r>
      <w:r>
        <w:rPr>
          <w:spacing w:val="-9"/>
        </w:rPr>
        <w:t xml:space="preserve"> </w:t>
      </w:r>
      <w:r>
        <w:t>the</w:t>
      </w:r>
      <w:r>
        <w:rPr>
          <w:spacing w:val="-1"/>
        </w:rPr>
        <w:t xml:space="preserve"> </w:t>
      </w:r>
      <w:r>
        <w:t>year</w:t>
      </w:r>
      <w:r>
        <w:rPr>
          <w:spacing w:val="-4"/>
        </w:rPr>
        <w:t xml:space="preserve"> </w:t>
      </w:r>
      <w:r>
        <w:t>20</w:t>
      </w:r>
      <w:r>
        <w:t>00,</w:t>
      </w:r>
      <w:r>
        <w:rPr>
          <w:spacing w:val="-5"/>
        </w:rPr>
        <w:t xml:space="preserve"> </w:t>
      </w:r>
      <w:r>
        <w:t>IUPUI</w:t>
      </w:r>
      <w:r>
        <w:rPr>
          <w:spacing w:val="-5"/>
        </w:rPr>
        <w:t xml:space="preserve"> </w:t>
      </w:r>
      <w:proofErr w:type="gramStart"/>
      <w:r>
        <w:rPr>
          <w:spacing w:val="-4"/>
        </w:rPr>
        <w:t>will</w:t>
      </w:r>
      <w:proofErr w:type="gramEnd"/>
    </w:p>
    <w:p w14:paraId="0F6736E6" w14:textId="77777777" w:rsidR="000F2CE0" w:rsidRDefault="004B57EA">
      <w:pPr>
        <w:pStyle w:val="ListParagraph"/>
        <w:numPr>
          <w:ilvl w:val="0"/>
          <w:numId w:val="1"/>
        </w:numPr>
        <w:tabs>
          <w:tab w:val="left" w:pos="839"/>
        </w:tabs>
        <w:ind w:right="428"/>
        <w:rPr>
          <w:sz w:val="20"/>
        </w:rPr>
      </w:pPr>
      <w:r>
        <w:rPr>
          <w:sz w:val="20"/>
        </w:rPr>
        <w:t>Increase</w:t>
      </w:r>
      <w:r>
        <w:rPr>
          <w:spacing w:val="-4"/>
          <w:sz w:val="20"/>
        </w:rPr>
        <w:t xml:space="preserve"> </w:t>
      </w:r>
      <w:r>
        <w:rPr>
          <w:sz w:val="20"/>
        </w:rPr>
        <w:t>the</w:t>
      </w:r>
      <w:r>
        <w:rPr>
          <w:spacing w:val="-4"/>
          <w:sz w:val="20"/>
        </w:rPr>
        <w:t xml:space="preserve"> </w:t>
      </w:r>
      <w:r>
        <w:rPr>
          <w:sz w:val="20"/>
        </w:rPr>
        <w:t>number</w:t>
      </w:r>
      <w:r>
        <w:rPr>
          <w:spacing w:val="-3"/>
          <w:sz w:val="20"/>
        </w:rPr>
        <w:t xml:space="preserve"> </w:t>
      </w:r>
      <w:r>
        <w:rPr>
          <w:sz w:val="20"/>
        </w:rPr>
        <w:t>of</w:t>
      </w:r>
      <w:r>
        <w:rPr>
          <w:spacing w:val="-2"/>
          <w:sz w:val="20"/>
        </w:rPr>
        <w:t xml:space="preserve"> </w:t>
      </w:r>
      <w:r>
        <w:rPr>
          <w:sz w:val="20"/>
        </w:rPr>
        <w:t>women</w:t>
      </w:r>
      <w:r>
        <w:rPr>
          <w:spacing w:val="-4"/>
          <w:sz w:val="20"/>
        </w:rPr>
        <w:t xml:space="preserve"> </w:t>
      </w:r>
      <w:r>
        <w:rPr>
          <w:sz w:val="20"/>
        </w:rPr>
        <w:t>in</w:t>
      </w:r>
      <w:r>
        <w:rPr>
          <w:spacing w:val="-4"/>
          <w:sz w:val="20"/>
        </w:rPr>
        <w:t xml:space="preserve"> </w:t>
      </w:r>
      <w:r>
        <w:rPr>
          <w:sz w:val="20"/>
        </w:rPr>
        <w:t>all</w:t>
      </w:r>
      <w:r>
        <w:rPr>
          <w:spacing w:val="-5"/>
          <w:sz w:val="20"/>
        </w:rPr>
        <w:t xml:space="preserve"> </w:t>
      </w:r>
      <w:r>
        <w:rPr>
          <w:sz w:val="20"/>
        </w:rPr>
        <w:t>faculty</w:t>
      </w:r>
      <w:r>
        <w:rPr>
          <w:spacing w:val="-7"/>
          <w:sz w:val="20"/>
        </w:rPr>
        <w:t xml:space="preserve"> </w:t>
      </w:r>
      <w:r>
        <w:rPr>
          <w:sz w:val="20"/>
        </w:rPr>
        <w:t>ranks</w:t>
      </w:r>
      <w:r>
        <w:rPr>
          <w:spacing w:val="-3"/>
          <w:sz w:val="20"/>
        </w:rPr>
        <w:t xml:space="preserve"> </w:t>
      </w:r>
      <w:r>
        <w:rPr>
          <w:sz w:val="20"/>
        </w:rPr>
        <w:t>and</w:t>
      </w:r>
      <w:r>
        <w:rPr>
          <w:spacing w:val="-2"/>
          <w:sz w:val="20"/>
        </w:rPr>
        <w:t xml:space="preserve"> </w:t>
      </w:r>
      <w:r>
        <w:rPr>
          <w:sz w:val="20"/>
        </w:rPr>
        <w:t>at</w:t>
      </w:r>
      <w:r>
        <w:rPr>
          <w:spacing w:val="-4"/>
          <w:sz w:val="20"/>
        </w:rPr>
        <w:t xml:space="preserve"> </w:t>
      </w:r>
      <w:r>
        <w:rPr>
          <w:sz w:val="20"/>
        </w:rPr>
        <w:t>all</w:t>
      </w:r>
      <w:r>
        <w:rPr>
          <w:spacing w:val="-2"/>
          <w:sz w:val="20"/>
        </w:rPr>
        <w:t xml:space="preserve"> </w:t>
      </w:r>
      <w:r>
        <w:rPr>
          <w:sz w:val="20"/>
        </w:rPr>
        <w:t>administrative</w:t>
      </w:r>
      <w:r>
        <w:rPr>
          <w:spacing w:val="-2"/>
          <w:sz w:val="20"/>
        </w:rPr>
        <w:t xml:space="preserve"> </w:t>
      </w:r>
      <w:r>
        <w:rPr>
          <w:sz w:val="20"/>
        </w:rPr>
        <w:t>levels,</w:t>
      </w:r>
      <w:r>
        <w:rPr>
          <w:spacing w:val="-2"/>
          <w:sz w:val="20"/>
        </w:rPr>
        <w:t xml:space="preserve"> </w:t>
      </w:r>
      <w:r>
        <w:rPr>
          <w:sz w:val="20"/>
        </w:rPr>
        <w:t>with particular focus on the areas of under-</w:t>
      </w:r>
      <w:proofErr w:type="gramStart"/>
      <w:r>
        <w:rPr>
          <w:sz w:val="20"/>
        </w:rPr>
        <w:t>representation</w:t>
      </w:r>
      <w:proofErr w:type="gramEnd"/>
    </w:p>
    <w:p w14:paraId="0F6736E7" w14:textId="77777777" w:rsidR="000F2CE0" w:rsidRDefault="000F2CE0">
      <w:pPr>
        <w:pStyle w:val="BodyText"/>
        <w:spacing w:before="2"/>
        <w:rPr>
          <w:sz w:val="24"/>
        </w:rPr>
      </w:pPr>
    </w:p>
    <w:p w14:paraId="0F6736E8" w14:textId="77777777" w:rsidR="000F2CE0" w:rsidRDefault="004B57EA">
      <w:pPr>
        <w:pStyle w:val="ListParagraph"/>
        <w:numPr>
          <w:ilvl w:val="0"/>
          <w:numId w:val="1"/>
        </w:numPr>
        <w:tabs>
          <w:tab w:val="left" w:pos="839"/>
        </w:tabs>
        <w:ind w:right="473"/>
        <w:rPr>
          <w:sz w:val="20"/>
        </w:rPr>
      </w:pPr>
      <w:proofErr w:type="gramStart"/>
      <w:r>
        <w:rPr>
          <w:sz w:val="20"/>
        </w:rPr>
        <w:t>Insure</w:t>
      </w:r>
      <w:proofErr w:type="gramEnd"/>
      <w:r>
        <w:rPr>
          <w:spacing w:val="-5"/>
          <w:sz w:val="20"/>
        </w:rPr>
        <w:t xml:space="preserve"> </w:t>
      </w:r>
      <w:r>
        <w:rPr>
          <w:sz w:val="20"/>
        </w:rPr>
        <w:t>that</w:t>
      </w:r>
      <w:r>
        <w:rPr>
          <w:spacing w:val="-3"/>
          <w:sz w:val="20"/>
        </w:rPr>
        <w:t xml:space="preserve"> </w:t>
      </w:r>
      <w:r>
        <w:rPr>
          <w:sz w:val="20"/>
        </w:rPr>
        <w:t>women</w:t>
      </w:r>
      <w:r>
        <w:rPr>
          <w:spacing w:val="-5"/>
          <w:sz w:val="20"/>
        </w:rPr>
        <w:t xml:space="preserve"> </w:t>
      </w:r>
      <w:r>
        <w:rPr>
          <w:sz w:val="20"/>
        </w:rPr>
        <w:t>throughout</w:t>
      </w:r>
      <w:r>
        <w:rPr>
          <w:spacing w:val="-5"/>
          <w:sz w:val="20"/>
        </w:rPr>
        <w:t xml:space="preserve"> </w:t>
      </w:r>
      <w:r>
        <w:rPr>
          <w:sz w:val="20"/>
        </w:rPr>
        <w:t>the</w:t>
      </w:r>
      <w:r>
        <w:rPr>
          <w:spacing w:val="-5"/>
          <w:sz w:val="20"/>
        </w:rPr>
        <w:t xml:space="preserve"> </w:t>
      </w:r>
      <w:r>
        <w:rPr>
          <w:sz w:val="20"/>
        </w:rPr>
        <w:t>IUPUI</w:t>
      </w:r>
      <w:r>
        <w:rPr>
          <w:spacing w:val="-5"/>
          <w:sz w:val="20"/>
        </w:rPr>
        <w:t xml:space="preserve"> </w:t>
      </w:r>
      <w:r>
        <w:rPr>
          <w:sz w:val="20"/>
        </w:rPr>
        <w:t>campus</w:t>
      </w:r>
      <w:r>
        <w:rPr>
          <w:spacing w:val="-4"/>
          <w:sz w:val="20"/>
        </w:rPr>
        <w:t xml:space="preserve"> </w:t>
      </w:r>
      <w:r>
        <w:rPr>
          <w:sz w:val="20"/>
        </w:rPr>
        <w:t>receive</w:t>
      </w:r>
      <w:r>
        <w:rPr>
          <w:spacing w:val="-5"/>
          <w:sz w:val="20"/>
        </w:rPr>
        <w:t xml:space="preserve"> </w:t>
      </w:r>
      <w:r>
        <w:rPr>
          <w:sz w:val="20"/>
        </w:rPr>
        <w:t>support</w:t>
      </w:r>
      <w:r>
        <w:rPr>
          <w:spacing w:val="-5"/>
          <w:sz w:val="20"/>
        </w:rPr>
        <w:t xml:space="preserve"> </w:t>
      </w:r>
      <w:r>
        <w:rPr>
          <w:sz w:val="20"/>
        </w:rPr>
        <w:t>commensurate</w:t>
      </w:r>
      <w:r>
        <w:rPr>
          <w:spacing w:val="-3"/>
          <w:sz w:val="20"/>
        </w:rPr>
        <w:t xml:space="preserve"> </w:t>
      </w:r>
      <w:r>
        <w:rPr>
          <w:sz w:val="20"/>
        </w:rPr>
        <w:t xml:space="preserve">with </w:t>
      </w:r>
      <w:r>
        <w:rPr>
          <w:spacing w:val="-4"/>
          <w:sz w:val="20"/>
        </w:rPr>
        <w:t>men</w:t>
      </w:r>
    </w:p>
    <w:p w14:paraId="0F6736E9" w14:textId="77777777" w:rsidR="000F2CE0" w:rsidRDefault="000F2CE0">
      <w:pPr>
        <w:pStyle w:val="BodyText"/>
        <w:spacing w:before="3"/>
        <w:rPr>
          <w:sz w:val="24"/>
        </w:rPr>
      </w:pPr>
    </w:p>
    <w:p w14:paraId="0F6736EA" w14:textId="77777777" w:rsidR="000F2CE0" w:rsidRDefault="004B57EA">
      <w:pPr>
        <w:pStyle w:val="ListParagraph"/>
        <w:numPr>
          <w:ilvl w:val="0"/>
          <w:numId w:val="1"/>
        </w:numPr>
        <w:tabs>
          <w:tab w:val="left" w:pos="839"/>
        </w:tabs>
        <w:rPr>
          <w:sz w:val="20"/>
        </w:rPr>
      </w:pPr>
      <w:r>
        <w:rPr>
          <w:sz w:val="20"/>
        </w:rPr>
        <w:t>Recruit</w:t>
      </w:r>
      <w:r>
        <w:rPr>
          <w:spacing w:val="-8"/>
          <w:sz w:val="20"/>
        </w:rPr>
        <w:t xml:space="preserve"> </w:t>
      </w:r>
      <w:r>
        <w:rPr>
          <w:sz w:val="20"/>
        </w:rPr>
        <w:t>and</w:t>
      </w:r>
      <w:r>
        <w:rPr>
          <w:spacing w:val="-8"/>
          <w:sz w:val="20"/>
        </w:rPr>
        <w:t xml:space="preserve"> </w:t>
      </w:r>
      <w:r>
        <w:rPr>
          <w:sz w:val="20"/>
        </w:rPr>
        <w:t>retain</w:t>
      </w:r>
      <w:r>
        <w:rPr>
          <w:spacing w:val="-6"/>
          <w:sz w:val="20"/>
        </w:rPr>
        <w:t xml:space="preserve"> </w:t>
      </w:r>
      <w:r>
        <w:rPr>
          <w:sz w:val="20"/>
        </w:rPr>
        <w:t>women,</w:t>
      </w:r>
      <w:r>
        <w:rPr>
          <w:spacing w:val="-7"/>
          <w:sz w:val="20"/>
        </w:rPr>
        <w:t xml:space="preserve"> </w:t>
      </w:r>
      <w:r>
        <w:rPr>
          <w:sz w:val="20"/>
        </w:rPr>
        <w:t>and</w:t>
      </w:r>
      <w:r>
        <w:rPr>
          <w:spacing w:val="-7"/>
          <w:sz w:val="20"/>
        </w:rPr>
        <w:t xml:space="preserve"> </w:t>
      </w:r>
      <w:r>
        <w:rPr>
          <w:sz w:val="20"/>
        </w:rPr>
        <w:t>recognize</w:t>
      </w:r>
      <w:r>
        <w:rPr>
          <w:spacing w:val="-8"/>
          <w:sz w:val="20"/>
        </w:rPr>
        <w:t xml:space="preserve"> </w:t>
      </w:r>
      <w:r>
        <w:rPr>
          <w:sz w:val="20"/>
        </w:rPr>
        <w:t>their</w:t>
      </w:r>
      <w:r>
        <w:rPr>
          <w:spacing w:val="-7"/>
          <w:sz w:val="20"/>
        </w:rPr>
        <w:t xml:space="preserve"> </w:t>
      </w:r>
      <w:r>
        <w:rPr>
          <w:sz w:val="20"/>
        </w:rPr>
        <w:t>accomplishments</w:t>
      </w:r>
      <w:r>
        <w:rPr>
          <w:spacing w:val="-7"/>
          <w:sz w:val="20"/>
        </w:rPr>
        <w:t xml:space="preserve"> </w:t>
      </w:r>
      <w:r>
        <w:rPr>
          <w:sz w:val="20"/>
        </w:rPr>
        <w:t>at</w:t>
      </w:r>
      <w:r>
        <w:rPr>
          <w:spacing w:val="-8"/>
          <w:sz w:val="20"/>
        </w:rPr>
        <w:t xml:space="preserve"> </w:t>
      </w:r>
      <w:proofErr w:type="gramStart"/>
      <w:r>
        <w:rPr>
          <w:spacing w:val="-2"/>
          <w:sz w:val="20"/>
        </w:rPr>
        <w:t>IUPUI</w:t>
      </w:r>
      <w:proofErr w:type="gramEnd"/>
    </w:p>
    <w:p w14:paraId="0F6736EB" w14:textId="77777777" w:rsidR="000F2CE0" w:rsidRDefault="000F2CE0">
      <w:pPr>
        <w:pStyle w:val="BodyText"/>
        <w:spacing w:before="2"/>
        <w:rPr>
          <w:sz w:val="24"/>
        </w:rPr>
      </w:pPr>
    </w:p>
    <w:p w14:paraId="0F6736EC" w14:textId="77777777" w:rsidR="000F2CE0" w:rsidRDefault="004B57EA">
      <w:pPr>
        <w:pStyle w:val="ListParagraph"/>
        <w:numPr>
          <w:ilvl w:val="0"/>
          <w:numId w:val="1"/>
        </w:numPr>
        <w:tabs>
          <w:tab w:val="left" w:pos="839"/>
        </w:tabs>
        <w:rPr>
          <w:sz w:val="20"/>
        </w:rPr>
      </w:pPr>
      <w:r>
        <w:rPr>
          <w:sz w:val="20"/>
        </w:rPr>
        <w:t>Improve</w:t>
      </w:r>
      <w:r>
        <w:rPr>
          <w:spacing w:val="-7"/>
          <w:sz w:val="20"/>
        </w:rPr>
        <w:t xml:space="preserve"> </w:t>
      </w:r>
      <w:r>
        <w:rPr>
          <w:sz w:val="20"/>
        </w:rPr>
        <w:t>women's</w:t>
      </w:r>
      <w:r>
        <w:rPr>
          <w:spacing w:val="-6"/>
          <w:sz w:val="20"/>
        </w:rPr>
        <w:t xml:space="preserve"> </w:t>
      </w:r>
      <w:r>
        <w:rPr>
          <w:sz w:val="20"/>
        </w:rPr>
        <w:t>salaries</w:t>
      </w:r>
      <w:r>
        <w:rPr>
          <w:spacing w:val="-3"/>
          <w:sz w:val="20"/>
        </w:rPr>
        <w:t xml:space="preserve"> </w:t>
      </w:r>
      <w:r>
        <w:rPr>
          <w:sz w:val="20"/>
        </w:rPr>
        <w:t>and</w:t>
      </w:r>
      <w:r>
        <w:rPr>
          <w:spacing w:val="-6"/>
          <w:sz w:val="20"/>
        </w:rPr>
        <w:t xml:space="preserve"> </w:t>
      </w:r>
      <w:r>
        <w:rPr>
          <w:sz w:val="20"/>
        </w:rPr>
        <w:t>the</w:t>
      </w:r>
      <w:r>
        <w:rPr>
          <w:spacing w:val="-7"/>
          <w:sz w:val="20"/>
        </w:rPr>
        <w:t xml:space="preserve"> </w:t>
      </w:r>
      <w:r>
        <w:rPr>
          <w:sz w:val="20"/>
        </w:rPr>
        <w:t>conditions</w:t>
      </w:r>
      <w:r>
        <w:rPr>
          <w:spacing w:val="-5"/>
          <w:sz w:val="20"/>
        </w:rPr>
        <w:t xml:space="preserve"> </w:t>
      </w:r>
      <w:r>
        <w:rPr>
          <w:sz w:val="20"/>
        </w:rPr>
        <w:t>of</w:t>
      </w:r>
      <w:r>
        <w:rPr>
          <w:spacing w:val="-5"/>
          <w:sz w:val="20"/>
        </w:rPr>
        <w:t xml:space="preserve"> </w:t>
      </w:r>
      <w:r>
        <w:rPr>
          <w:sz w:val="20"/>
        </w:rPr>
        <w:t>work</w:t>
      </w:r>
      <w:r>
        <w:rPr>
          <w:spacing w:val="-3"/>
          <w:sz w:val="20"/>
        </w:rPr>
        <w:t xml:space="preserve"> </w:t>
      </w:r>
      <w:r>
        <w:rPr>
          <w:sz w:val="20"/>
        </w:rPr>
        <w:t>for</w:t>
      </w:r>
      <w:r>
        <w:rPr>
          <w:spacing w:val="-6"/>
          <w:sz w:val="20"/>
        </w:rPr>
        <w:t xml:space="preserve"> </w:t>
      </w:r>
      <w:r>
        <w:rPr>
          <w:sz w:val="20"/>
        </w:rPr>
        <w:t>all</w:t>
      </w:r>
      <w:r>
        <w:rPr>
          <w:spacing w:val="-5"/>
          <w:sz w:val="20"/>
        </w:rPr>
        <w:t xml:space="preserve"> </w:t>
      </w:r>
      <w:r>
        <w:rPr>
          <w:sz w:val="20"/>
        </w:rPr>
        <w:t>women</w:t>
      </w:r>
      <w:r>
        <w:rPr>
          <w:spacing w:val="-7"/>
          <w:sz w:val="20"/>
        </w:rPr>
        <w:t xml:space="preserve"> </w:t>
      </w:r>
      <w:r>
        <w:rPr>
          <w:sz w:val="20"/>
        </w:rPr>
        <w:t>on</w:t>
      </w:r>
      <w:r>
        <w:rPr>
          <w:spacing w:val="-5"/>
          <w:sz w:val="20"/>
        </w:rPr>
        <w:t xml:space="preserve"> </w:t>
      </w:r>
      <w:r>
        <w:rPr>
          <w:sz w:val="20"/>
        </w:rPr>
        <w:t>the</w:t>
      </w:r>
      <w:r>
        <w:rPr>
          <w:spacing w:val="-6"/>
          <w:sz w:val="20"/>
        </w:rPr>
        <w:t xml:space="preserve"> </w:t>
      </w:r>
      <w:proofErr w:type="gramStart"/>
      <w:r>
        <w:rPr>
          <w:spacing w:val="-2"/>
          <w:sz w:val="20"/>
        </w:rPr>
        <w:t>campus</w:t>
      </w:r>
      <w:proofErr w:type="gramEnd"/>
    </w:p>
    <w:p w14:paraId="0F6736ED" w14:textId="77777777" w:rsidR="000F2CE0" w:rsidRDefault="000F2CE0">
      <w:pPr>
        <w:pStyle w:val="BodyText"/>
        <w:spacing w:before="7"/>
        <w:rPr>
          <w:sz w:val="24"/>
        </w:rPr>
      </w:pPr>
    </w:p>
    <w:p w14:paraId="0F6736EE" w14:textId="77777777" w:rsidR="000F2CE0" w:rsidRDefault="004B57EA">
      <w:pPr>
        <w:pStyle w:val="ListParagraph"/>
        <w:numPr>
          <w:ilvl w:val="0"/>
          <w:numId w:val="1"/>
        </w:numPr>
        <w:tabs>
          <w:tab w:val="left" w:pos="839"/>
        </w:tabs>
        <w:spacing w:line="237" w:lineRule="auto"/>
        <w:ind w:right="104"/>
        <w:rPr>
          <w:sz w:val="20"/>
        </w:rPr>
      </w:pPr>
      <w:r>
        <w:rPr>
          <w:sz w:val="20"/>
        </w:rPr>
        <w:t>Coordinate</w:t>
      </w:r>
      <w:r>
        <w:rPr>
          <w:spacing w:val="-5"/>
          <w:sz w:val="20"/>
        </w:rPr>
        <w:t xml:space="preserve"> </w:t>
      </w:r>
      <w:r>
        <w:rPr>
          <w:sz w:val="20"/>
        </w:rPr>
        <w:t>educational</w:t>
      </w:r>
      <w:r>
        <w:rPr>
          <w:spacing w:val="-3"/>
          <w:sz w:val="20"/>
        </w:rPr>
        <w:t xml:space="preserve"> </w:t>
      </w:r>
      <w:r>
        <w:rPr>
          <w:sz w:val="20"/>
        </w:rPr>
        <w:t>programs</w:t>
      </w:r>
      <w:r>
        <w:rPr>
          <w:spacing w:val="-6"/>
          <w:sz w:val="20"/>
        </w:rPr>
        <w:t xml:space="preserve"> </w:t>
      </w:r>
      <w:r>
        <w:rPr>
          <w:sz w:val="20"/>
        </w:rPr>
        <w:t>for</w:t>
      </w:r>
      <w:r>
        <w:rPr>
          <w:spacing w:val="-4"/>
          <w:sz w:val="20"/>
        </w:rPr>
        <w:t xml:space="preserve"> </w:t>
      </w:r>
      <w:r>
        <w:rPr>
          <w:sz w:val="20"/>
        </w:rPr>
        <w:t>administrators,</w:t>
      </w:r>
      <w:r>
        <w:rPr>
          <w:spacing w:val="-5"/>
          <w:sz w:val="20"/>
        </w:rPr>
        <w:t xml:space="preserve"> </w:t>
      </w:r>
      <w:r>
        <w:rPr>
          <w:sz w:val="20"/>
        </w:rPr>
        <w:t>faculty,</w:t>
      </w:r>
      <w:r>
        <w:rPr>
          <w:spacing w:val="-3"/>
          <w:sz w:val="20"/>
        </w:rPr>
        <w:t xml:space="preserve"> </w:t>
      </w:r>
      <w:r>
        <w:rPr>
          <w:sz w:val="20"/>
        </w:rPr>
        <w:t>librarians,</w:t>
      </w:r>
      <w:r>
        <w:rPr>
          <w:spacing w:val="-5"/>
          <w:sz w:val="20"/>
        </w:rPr>
        <w:t xml:space="preserve"> </w:t>
      </w:r>
      <w:r>
        <w:rPr>
          <w:sz w:val="20"/>
        </w:rPr>
        <w:t>staff,</w:t>
      </w:r>
      <w:r>
        <w:rPr>
          <w:spacing w:val="-5"/>
          <w:sz w:val="20"/>
        </w:rPr>
        <w:t xml:space="preserve"> </w:t>
      </w:r>
      <w:r>
        <w:rPr>
          <w:sz w:val="20"/>
        </w:rPr>
        <w:t>and</w:t>
      </w:r>
      <w:r>
        <w:rPr>
          <w:spacing w:val="-5"/>
          <w:sz w:val="20"/>
        </w:rPr>
        <w:t xml:space="preserve"> </w:t>
      </w:r>
      <w:r>
        <w:rPr>
          <w:sz w:val="20"/>
        </w:rPr>
        <w:t xml:space="preserve">students relating to the campus climate for </w:t>
      </w:r>
      <w:proofErr w:type="gramStart"/>
      <w:r>
        <w:rPr>
          <w:sz w:val="20"/>
        </w:rPr>
        <w:t>women</w:t>
      </w:r>
      <w:proofErr w:type="gramEnd"/>
    </w:p>
    <w:p w14:paraId="0F6736EF" w14:textId="77777777" w:rsidR="000F2CE0" w:rsidRDefault="000F2CE0">
      <w:pPr>
        <w:pStyle w:val="BodyText"/>
        <w:spacing w:before="3"/>
        <w:rPr>
          <w:sz w:val="24"/>
        </w:rPr>
      </w:pPr>
    </w:p>
    <w:p w14:paraId="0F6736F0" w14:textId="77777777" w:rsidR="000F2CE0" w:rsidRDefault="004B57EA">
      <w:pPr>
        <w:pStyle w:val="ListParagraph"/>
        <w:numPr>
          <w:ilvl w:val="0"/>
          <w:numId w:val="1"/>
        </w:numPr>
        <w:tabs>
          <w:tab w:val="left" w:pos="839"/>
        </w:tabs>
        <w:ind w:right="446"/>
        <w:rPr>
          <w:sz w:val="20"/>
        </w:rPr>
      </w:pPr>
      <w:r>
        <w:rPr>
          <w:sz w:val="20"/>
        </w:rPr>
        <w:t>Deepen</w:t>
      </w:r>
      <w:r>
        <w:rPr>
          <w:spacing w:val="-5"/>
          <w:sz w:val="20"/>
        </w:rPr>
        <w:t xml:space="preserve"> </w:t>
      </w:r>
      <w:r>
        <w:rPr>
          <w:sz w:val="20"/>
        </w:rPr>
        <w:t>the</w:t>
      </w:r>
      <w:r>
        <w:rPr>
          <w:spacing w:val="-5"/>
          <w:sz w:val="20"/>
        </w:rPr>
        <w:t xml:space="preserve"> </w:t>
      </w:r>
      <w:r>
        <w:rPr>
          <w:sz w:val="20"/>
        </w:rPr>
        <w:t>gender</w:t>
      </w:r>
      <w:r>
        <w:rPr>
          <w:spacing w:val="-4"/>
          <w:sz w:val="20"/>
        </w:rPr>
        <w:t xml:space="preserve"> </w:t>
      </w:r>
      <w:r>
        <w:rPr>
          <w:sz w:val="20"/>
        </w:rPr>
        <w:t>content</w:t>
      </w:r>
      <w:r>
        <w:rPr>
          <w:spacing w:val="-3"/>
          <w:sz w:val="20"/>
        </w:rPr>
        <w:t xml:space="preserve"> </w:t>
      </w:r>
      <w:r>
        <w:rPr>
          <w:sz w:val="20"/>
        </w:rPr>
        <w:t>of</w:t>
      </w:r>
      <w:r>
        <w:rPr>
          <w:spacing w:val="-3"/>
          <w:sz w:val="20"/>
        </w:rPr>
        <w:t xml:space="preserve"> </w:t>
      </w:r>
      <w:r>
        <w:rPr>
          <w:sz w:val="20"/>
        </w:rPr>
        <w:t>courses</w:t>
      </w:r>
      <w:r>
        <w:rPr>
          <w:spacing w:val="-4"/>
          <w:sz w:val="20"/>
        </w:rPr>
        <w:t xml:space="preserve"> </w:t>
      </w:r>
      <w:r>
        <w:rPr>
          <w:sz w:val="20"/>
        </w:rPr>
        <w:t>and</w:t>
      </w:r>
      <w:r>
        <w:rPr>
          <w:spacing w:val="-5"/>
          <w:sz w:val="20"/>
        </w:rPr>
        <w:t xml:space="preserve"> </w:t>
      </w:r>
      <w:proofErr w:type="gramStart"/>
      <w:r>
        <w:rPr>
          <w:sz w:val="20"/>
        </w:rPr>
        <w:t>insure</w:t>
      </w:r>
      <w:proofErr w:type="gramEnd"/>
      <w:r>
        <w:rPr>
          <w:spacing w:val="-5"/>
          <w:sz w:val="20"/>
        </w:rPr>
        <w:t xml:space="preserve"> </w:t>
      </w:r>
      <w:r>
        <w:rPr>
          <w:sz w:val="20"/>
        </w:rPr>
        <w:t>that</w:t>
      </w:r>
      <w:r>
        <w:rPr>
          <w:spacing w:val="-3"/>
          <w:sz w:val="20"/>
        </w:rPr>
        <w:t xml:space="preserve"> </w:t>
      </w:r>
      <w:r>
        <w:rPr>
          <w:sz w:val="20"/>
        </w:rPr>
        <w:t>a</w:t>
      </w:r>
      <w:r>
        <w:rPr>
          <w:spacing w:val="-5"/>
          <w:sz w:val="20"/>
        </w:rPr>
        <w:t xml:space="preserve"> </w:t>
      </w:r>
      <w:r>
        <w:rPr>
          <w:sz w:val="20"/>
        </w:rPr>
        <w:t>hospitable</w:t>
      </w:r>
      <w:r>
        <w:rPr>
          <w:spacing w:val="-3"/>
          <w:sz w:val="20"/>
        </w:rPr>
        <w:t xml:space="preserve"> </w:t>
      </w:r>
      <w:r>
        <w:rPr>
          <w:sz w:val="20"/>
        </w:rPr>
        <w:t>classroom climate exists for all women</w:t>
      </w:r>
    </w:p>
    <w:p w14:paraId="0F6736F1" w14:textId="77777777" w:rsidR="000F2CE0" w:rsidRDefault="000F2CE0">
      <w:pPr>
        <w:rPr>
          <w:sz w:val="20"/>
        </w:rPr>
        <w:sectPr w:rsidR="000F2CE0">
          <w:type w:val="continuous"/>
          <w:pgSz w:w="12240" w:h="15840"/>
          <w:pgMar w:top="1360" w:right="1700" w:bottom="280" w:left="1680" w:header="720" w:footer="720" w:gutter="0"/>
          <w:cols w:space="720"/>
        </w:sectPr>
      </w:pPr>
    </w:p>
    <w:p w14:paraId="0F6736F2" w14:textId="77777777" w:rsidR="000F2CE0" w:rsidRDefault="004B57EA">
      <w:pPr>
        <w:pStyle w:val="ListParagraph"/>
        <w:numPr>
          <w:ilvl w:val="0"/>
          <w:numId w:val="1"/>
        </w:numPr>
        <w:tabs>
          <w:tab w:val="left" w:pos="839"/>
        </w:tabs>
        <w:spacing w:before="78"/>
        <w:ind w:hanging="359"/>
        <w:rPr>
          <w:sz w:val="20"/>
        </w:rPr>
      </w:pPr>
      <w:r>
        <w:rPr>
          <w:sz w:val="20"/>
        </w:rPr>
        <w:lastRenderedPageBreak/>
        <w:t>Challenge</w:t>
      </w:r>
      <w:r>
        <w:rPr>
          <w:spacing w:val="-6"/>
          <w:sz w:val="20"/>
        </w:rPr>
        <w:t xml:space="preserve"> </w:t>
      </w:r>
      <w:r>
        <w:rPr>
          <w:sz w:val="20"/>
        </w:rPr>
        <w:t>prevailing</w:t>
      </w:r>
      <w:r>
        <w:rPr>
          <w:spacing w:val="-6"/>
          <w:sz w:val="20"/>
        </w:rPr>
        <w:t xml:space="preserve"> </w:t>
      </w:r>
      <w:r>
        <w:rPr>
          <w:sz w:val="20"/>
        </w:rPr>
        <w:t>norms,</w:t>
      </w:r>
      <w:r>
        <w:rPr>
          <w:spacing w:val="-8"/>
          <w:sz w:val="20"/>
        </w:rPr>
        <w:t xml:space="preserve"> </w:t>
      </w:r>
      <w:r>
        <w:rPr>
          <w:sz w:val="20"/>
        </w:rPr>
        <w:t>values,</w:t>
      </w:r>
      <w:r>
        <w:rPr>
          <w:spacing w:val="-8"/>
          <w:sz w:val="20"/>
        </w:rPr>
        <w:t xml:space="preserve"> </w:t>
      </w:r>
      <w:r>
        <w:rPr>
          <w:sz w:val="20"/>
        </w:rPr>
        <w:t>and</w:t>
      </w:r>
      <w:r>
        <w:rPr>
          <w:spacing w:val="-7"/>
          <w:sz w:val="20"/>
        </w:rPr>
        <w:t xml:space="preserve"> </w:t>
      </w:r>
      <w:r>
        <w:rPr>
          <w:sz w:val="20"/>
        </w:rPr>
        <w:t>attitudes</w:t>
      </w:r>
      <w:r>
        <w:rPr>
          <w:spacing w:val="-7"/>
          <w:sz w:val="20"/>
        </w:rPr>
        <w:t xml:space="preserve"> </w:t>
      </w:r>
      <w:r>
        <w:rPr>
          <w:sz w:val="20"/>
        </w:rPr>
        <w:t>that</w:t>
      </w:r>
      <w:r>
        <w:rPr>
          <w:spacing w:val="-6"/>
          <w:sz w:val="20"/>
        </w:rPr>
        <w:t xml:space="preserve"> </w:t>
      </w:r>
      <w:r>
        <w:rPr>
          <w:sz w:val="20"/>
        </w:rPr>
        <w:t>demean</w:t>
      </w:r>
      <w:r>
        <w:rPr>
          <w:spacing w:val="-8"/>
          <w:sz w:val="20"/>
        </w:rPr>
        <w:t xml:space="preserve"> </w:t>
      </w:r>
      <w:r>
        <w:rPr>
          <w:sz w:val="20"/>
        </w:rPr>
        <w:t>or</w:t>
      </w:r>
      <w:r>
        <w:rPr>
          <w:spacing w:val="-7"/>
          <w:sz w:val="20"/>
        </w:rPr>
        <w:t xml:space="preserve"> </w:t>
      </w:r>
      <w:r>
        <w:rPr>
          <w:sz w:val="20"/>
        </w:rPr>
        <w:t>devalue</w:t>
      </w:r>
      <w:r>
        <w:rPr>
          <w:spacing w:val="-6"/>
          <w:sz w:val="20"/>
        </w:rPr>
        <w:t xml:space="preserve"> </w:t>
      </w:r>
      <w:proofErr w:type="gramStart"/>
      <w:r>
        <w:rPr>
          <w:spacing w:val="-2"/>
          <w:sz w:val="20"/>
        </w:rPr>
        <w:t>women</w:t>
      </w:r>
      <w:proofErr w:type="gramEnd"/>
    </w:p>
    <w:p w14:paraId="0F6736F3" w14:textId="77777777" w:rsidR="000F2CE0" w:rsidRDefault="000F2CE0">
      <w:pPr>
        <w:pStyle w:val="BodyText"/>
        <w:spacing w:before="2"/>
        <w:rPr>
          <w:sz w:val="24"/>
        </w:rPr>
      </w:pPr>
    </w:p>
    <w:p w14:paraId="0F6736F4" w14:textId="77777777" w:rsidR="000F2CE0" w:rsidRDefault="004B57EA">
      <w:pPr>
        <w:pStyle w:val="ListParagraph"/>
        <w:numPr>
          <w:ilvl w:val="0"/>
          <w:numId w:val="1"/>
        </w:numPr>
        <w:tabs>
          <w:tab w:val="left" w:pos="839"/>
        </w:tabs>
        <w:ind w:right="149"/>
        <w:rPr>
          <w:sz w:val="20"/>
        </w:rPr>
      </w:pPr>
      <w:r>
        <w:rPr>
          <w:sz w:val="20"/>
        </w:rPr>
        <w:t>Hold</w:t>
      </w:r>
      <w:r>
        <w:rPr>
          <w:spacing w:val="-3"/>
          <w:sz w:val="20"/>
        </w:rPr>
        <w:t xml:space="preserve"> </w:t>
      </w:r>
      <w:r>
        <w:rPr>
          <w:sz w:val="20"/>
        </w:rPr>
        <w:t>fac</w:t>
      </w:r>
      <w:r>
        <w:rPr>
          <w:sz w:val="20"/>
        </w:rPr>
        <w:t>ulty,</w:t>
      </w:r>
      <w:r>
        <w:rPr>
          <w:spacing w:val="-3"/>
          <w:sz w:val="20"/>
        </w:rPr>
        <w:t xml:space="preserve"> </w:t>
      </w:r>
      <w:r>
        <w:rPr>
          <w:sz w:val="20"/>
        </w:rPr>
        <w:t>librarians,</w:t>
      </w:r>
      <w:r>
        <w:rPr>
          <w:spacing w:val="-5"/>
          <w:sz w:val="20"/>
        </w:rPr>
        <w:t xml:space="preserve"> </w:t>
      </w:r>
      <w:r>
        <w:rPr>
          <w:sz w:val="20"/>
        </w:rPr>
        <w:t>staff,</w:t>
      </w:r>
      <w:r>
        <w:rPr>
          <w:spacing w:val="-5"/>
          <w:sz w:val="20"/>
        </w:rPr>
        <w:t xml:space="preserve"> </w:t>
      </w:r>
      <w:r>
        <w:rPr>
          <w:sz w:val="20"/>
        </w:rPr>
        <w:t>and</w:t>
      </w:r>
      <w:r>
        <w:rPr>
          <w:spacing w:val="-5"/>
          <w:sz w:val="20"/>
        </w:rPr>
        <w:t xml:space="preserve"> </w:t>
      </w:r>
      <w:r>
        <w:rPr>
          <w:sz w:val="20"/>
        </w:rPr>
        <w:t>administrators</w:t>
      </w:r>
      <w:r>
        <w:rPr>
          <w:spacing w:val="-4"/>
          <w:sz w:val="20"/>
        </w:rPr>
        <w:t xml:space="preserve"> </w:t>
      </w:r>
      <w:r>
        <w:rPr>
          <w:sz w:val="20"/>
        </w:rPr>
        <w:t>accountable</w:t>
      </w:r>
      <w:r>
        <w:rPr>
          <w:spacing w:val="-5"/>
          <w:sz w:val="20"/>
        </w:rPr>
        <w:t xml:space="preserve"> </w:t>
      </w:r>
      <w:r>
        <w:rPr>
          <w:sz w:val="20"/>
        </w:rPr>
        <w:t>for</w:t>
      </w:r>
      <w:r>
        <w:rPr>
          <w:spacing w:val="-4"/>
          <w:sz w:val="20"/>
        </w:rPr>
        <w:t xml:space="preserve"> </w:t>
      </w:r>
      <w:r>
        <w:rPr>
          <w:sz w:val="20"/>
        </w:rPr>
        <w:t>creating</w:t>
      </w:r>
      <w:r>
        <w:rPr>
          <w:spacing w:val="-3"/>
          <w:sz w:val="20"/>
        </w:rPr>
        <w:t xml:space="preserve"> </w:t>
      </w:r>
      <w:r>
        <w:rPr>
          <w:sz w:val="20"/>
        </w:rPr>
        <w:t>and</w:t>
      </w:r>
      <w:r>
        <w:rPr>
          <w:spacing w:val="-5"/>
          <w:sz w:val="20"/>
        </w:rPr>
        <w:t xml:space="preserve"> </w:t>
      </w:r>
      <w:r>
        <w:rPr>
          <w:sz w:val="20"/>
        </w:rPr>
        <w:t>maintaining humane, productive work environments for all members of the IUPUI community.</w:t>
      </w:r>
    </w:p>
    <w:sectPr w:rsidR="000F2CE0">
      <w:pgSz w:w="12240" w:h="15840"/>
      <w:pgMar w:top="1360" w:right="170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3604"/>
    <w:multiLevelType w:val="hybridMultilevel"/>
    <w:tmpl w:val="F9F23FA0"/>
    <w:lvl w:ilvl="0" w:tplc="3BC417F6">
      <w:numFmt w:val="bullet"/>
      <w:lvlText w:val=""/>
      <w:lvlJc w:val="left"/>
      <w:pPr>
        <w:ind w:left="839" w:hanging="360"/>
      </w:pPr>
      <w:rPr>
        <w:rFonts w:ascii="Symbol" w:eastAsia="Symbol" w:hAnsi="Symbol" w:cs="Symbol" w:hint="default"/>
        <w:b w:val="0"/>
        <w:bCs w:val="0"/>
        <w:i w:val="0"/>
        <w:iCs w:val="0"/>
        <w:spacing w:val="0"/>
        <w:w w:val="99"/>
        <w:sz w:val="20"/>
        <w:szCs w:val="20"/>
        <w:lang w:val="en-US" w:eastAsia="en-US" w:bidi="ar-SA"/>
      </w:rPr>
    </w:lvl>
    <w:lvl w:ilvl="1" w:tplc="935CCA88">
      <w:numFmt w:val="bullet"/>
      <w:lvlText w:val="•"/>
      <w:lvlJc w:val="left"/>
      <w:pPr>
        <w:ind w:left="1642" w:hanging="360"/>
      </w:pPr>
      <w:rPr>
        <w:rFonts w:hint="default"/>
        <w:lang w:val="en-US" w:eastAsia="en-US" w:bidi="ar-SA"/>
      </w:rPr>
    </w:lvl>
    <w:lvl w:ilvl="2" w:tplc="69C293AE">
      <w:numFmt w:val="bullet"/>
      <w:lvlText w:val="•"/>
      <w:lvlJc w:val="left"/>
      <w:pPr>
        <w:ind w:left="2444" w:hanging="360"/>
      </w:pPr>
      <w:rPr>
        <w:rFonts w:hint="default"/>
        <w:lang w:val="en-US" w:eastAsia="en-US" w:bidi="ar-SA"/>
      </w:rPr>
    </w:lvl>
    <w:lvl w:ilvl="3" w:tplc="E28E0546">
      <w:numFmt w:val="bullet"/>
      <w:lvlText w:val="•"/>
      <w:lvlJc w:val="left"/>
      <w:pPr>
        <w:ind w:left="3246" w:hanging="360"/>
      </w:pPr>
      <w:rPr>
        <w:rFonts w:hint="default"/>
        <w:lang w:val="en-US" w:eastAsia="en-US" w:bidi="ar-SA"/>
      </w:rPr>
    </w:lvl>
    <w:lvl w:ilvl="4" w:tplc="8632CEBE">
      <w:numFmt w:val="bullet"/>
      <w:lvlText w:val="•"/>
      <w:lvlJc w:val="left"/>
      <w:pPr>
        <w:ind w:left="4048" w:hanging="360"/>
      </w:pPr>
      <w:rPr>
        <w:rFonts w:hint="default"/>
        <w:lang w:val="en-US" w:eastAsia="en-US" w:bidi="ar-SA"/>
      </w:rPr>
    </w:lvl>
    <w:lvl w:ilvl="5" w:tplc="D49048D4">
      <w:numFmt w:val="bullet"/>
      <w:lvlText w:val="•"/>
      <w:lvlJc w:val="left"/>
      <w:pPr>
        <w:ind w:left="4850" w:hanging="360"/>
      </w:pPr>
      <w:rPr>
        <w:rFonts w:hint="default"/>
        <w:lang w:val="en-US" w:eastAsia="en-US" w:bidi="ar-SA"/>
      </w:rPr>
    </w:lvl>
    <w:lvl w:ilvl="6" w:tplc="618A4E58">
      <w:numFmt w:val="bullet"/>
      <w:lvlText w:val="•"/>
      <w:lvlJc w:val="left"/>
      <w:pPr>
        <w:ind w:left="5652" w:hanging="360"/>
      </w:pPr>
      <w:rPr>
        <w:rFonts w:hint="default"/>
        <w:lang w:val="en-US" w:eastAsia="en-US" w:bidi="ar-SA"/>
      </w:rPr>
    </w:lvl>
    <w:lvl w:ilvl="7" w:tplc="E3FE35A6">
      <w:numFmt w:val="bullet"/>
      <w:lvlText w:val="•"/>
      <w:lvlJc w:val="left"/>
      <w:pPr>
        <w:ind w:left="6454" w:hanging="360"/>
      </w:pPr>
      <w:rPr>
        <w:rFonts w:hint="default"/>
        <w:lang w:val="en-US" w:eastAsia="en-US" w:bidi="ar-SA"/>
      </w:rPr>
    </w:lvl>
    <w:lvl w:ilvl="8" w:tplc="79A2A374">
      <w:numFmt w:val="bullet"/>
      <w:lvlText w:val="•"/>
      <w:lvlJc w:val="left"/>
      <w:pPr>
        <w:ind w:left="7256" w:hanging="360"/>
      </w:pPr>
      <w:rPr>
        <w:rFonts w:hint="default"/>
        <w:lang w:val="en-US" w:eastAsia="en-US" w:bidi="ar-SA"/>
      </w:rPr>
    </w:lvl>
  </w:abstractNum>
  <w:num w:numId="1" w16cid:durableId="510071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CE0"/>
    <w:rsid w:val="000F2CE0"/>
    <w:rsid w:val="004B5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736D6"/>
  <w15:docId w15:val="{C233F167-05BF-47C2-AFFB-53C70922B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119"/>
    </w:pPr>
    <w:rPr>
      <w:b/>
      <w:bCs/>
      <w:sz w:val="24"/>
      <w:szCs w:val="24"/>
    </w:rPr>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2447</Characters>
  <Application>Microsoft Office Word</Application>
  <DocSecurity>4</DocSecurity>
  <Lines>20</Lines>
  <Paragraphs>5</Paragraphs>
  <ScaleCrop>false</ScaleCrop>
  <Company>Indiana University</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ksgrove</dc:creator>
  <dc:description/>
  <cp:lastModifiedBy>Allison, Tyler Jordan</cp:lastModifiedBy>
  <cp:revision>2</cp:revision>
  <dcterms:created xsi:type="dcterms:W3CDTF">2023-12-07T17:34:00Z</dcterms:created>
  <dcterms:modified xsi:type="dcterms:W3CDTF">2023-12-07T17:34:00Z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2017-01-18T00:00:00Z</vt:filetime>
  </property>
  <property fmtid="{D5CDD505-2E9C-101B-9397-08002B2CF9AE}" pid="3" name="Creator">
    <vt:lpwstr>Acrobat PDFMaker 11 for Word</vt:lpwstr>
  </property>
  <property fmtid="{D5CDD505-2E9C-101B-9397-08002B2CF9AE}" pid="4" name="LastSaved">
    <vt:filetime>2023-12-07T00:00:00Z</vt:filetime>
  </property>
  <property fmtid="{D5CDD505-2E9C-101B-9397-08002B2CF9AE}" pid="5" name="Producer">
    <vt:lpwstr>Adobe PDF Library 11.0</vt:lpwstr>
  </property>
  <property fmtid="{D5CDD505-2E9C-101B-9397-08002B2CF9AE}" pid="6" name="SourceModified">
    <vt:lpwstr>D:20170118194715</vt:lpwstr>
  </property>
</Properties>
</file>